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93D95">
        <w:rPr>
          <w:b/>
          <w:noProof/>
          <w:sz w:val="24"/>
        </w:rPr>
        <w:fldChar w:fldCharType="begin"/>
      </w:r>
      <w:r w:rsidR="00893D95">
        <w:rPr>
          <w:b/>
          <w:noProof/>
          <w:sz w:val="24"/>
        </w:rPr>
        <w:instrText xml:space="preserve"> DOCPROPERTY  TSG/WGRef  \* MERGEFORMAT </w:instrText>
      </w:r>
      <w:r w:rsidR="00893D95">
        <w:rPr>
          <w:b/>
          <w:noProof/>
          <w:sz w:val="24"/>
        </w:rPr>
        <w:fldChar w:fldCharType="separate"/>
      </w:r>
      <w:r w:rsidR="00FC42C0" w:rsidRPr="00FC42C0">
        <w:rPr>
          <w:b/>
          <w:noProof/>
          <w:sz w:val="24"/>
        </w:rPr>
        <w:t>WG3</w:t>
      </w:r>
      <w:r w:rsidR="00893D95">
        <w:rPr>
          <w:b/>
          <w:noProof/>
          <w:sz w:val="24"/>
        </w:rPr>
        <w:fldChar w:fldCharType="end"/>
      </w:r>
      <w:r w:rsidR="00C66BA2">
        <w:rPr>
          <w:b/>
          <w:noProof/>
          <w:sz w:val="24"/>
        </w:rPr>
        <w:t xml:space="preserve"> </w:t>
      </w:r>
      <w:r>
        <w:rPr>
          <w:b/>
          <w:noProof/>
          <w:sz w:val="24"/>
        </w:rPr>
        <w:t>Meeting #</w:t>
      </w:r>
      <w:r w:rsidR="00893D95">
        <w:rPr>
          <w:b/>
          <w:noProof/>
          <w:sz w:val="24"/>
        </w:rPr>
        <w:fldChar w:fldCharType="begin"/>
      </w:r>
      <w:r w:rsidR="00893D95">
        <w:rPr>
          <w:b/>
          <w:noProof/>
          <w:sz w:val="24"/>
        </w:rPr>
        <w:instrText xml:space="preserve"> DOCPROPERTY  MtgSeq  \* MERGEFORMAT </w:instrText>
      </w:r>
      <w:r w:rsidR="00893D95">
        <w:rPr>
          <w:b/>
          <w:noProof/>
          <w:sz w:val="24"/>
        </w:rPr>
        <w:fldChar w:fldCharType="separate"/>
      </w:r>
      <w:r w:rsidR="00FC42C0" w:rsidRPr="00FC42C0">
        <w:rPr>
          <w:b/>
          <w:noProof/>
          <w:sz w:val="24"/>
        </w:rPr>
        <w:t>103</w:t>
      </w:r>
      <w:r w:rsidR="00893D95">
        <w:rPr>
          <w:b/>
          <w:noProof/>
          <w:sz w:val="24"/>
        </w:rPr>
        <w:fldChar w:fldCharType="end"/>
      </w:r>
      <w:r w:rsidR="00893D95">
        <w:rPr>
          <w:b/>
          <w:noProof/>
          <w:sz w:val="24"/>
        </w:rPr>
        <w:fldChar w:fldCharType="begin"/>
      </w:r>
      <w:r w:rsidR="00893D95">
        <w:rPr>
          <w:b/>
          <w:noProof/>
          <w:sz w:val="24"/>
        </w:rPr>
        <w:instrText xml:space="preserve"> DOCPROPERTY  MtgTitle  \* MERGEFORMAT </w:instrText>
      </w:r>
      <w:r w:rsidR="00893D95">
        <w:rPr>
          <w:b/>
          <w:noProof/>
          <w:sz w:val="24"/>
        </w:rPr>
        <w:fldChar w:fldCharType="separate"/>
      </w:r>
      <w:r w:rsidR="00FC42C0" w:rsidRPr="00FC42C0">
        <w:rPr>
          <w:b/>
          <w:noProof/>
          <w:sz w:val="24"/>
        </w:rPr>
        <w:t xml:space="preserve"> </w:t>
      </w:r>
      <w:r w:rsidR="00893D95">
        <w:rPr>
          <w:b/>
          <w:noProof/>
          <w:sz w:val="24"/>
        </w:rPr>
        <w:fldChar w:fldCharType="end"/>
      </w:r>
      <w:r>
        <w:rPr>
          <w:b/>
          <w:i/>
          <w:noProof/>
          <w:sz w:val="28"/>
        </w:rPr>
        <w:tab/>
      </w:r>
      <w:r w:rsidR="00893D95">
        <w:rPr>
          <w:b/>
          <w:i/>
          <w:noProof/>
          <w:sz w:val="28"/>
        </w:rPr>
        <w:fldChar w:fldCharType="begin"/>
      </w:r>
      <w:r w:rsidR="00893D95">
        <w:rPr>
          <w:b/>
          <w:i/>
          <w:noProof/>
          <w:sz w:val="28"/>
        </w:rPr>
        <w:instrText xml:space="preserve"> DOCPROPERTY  Tdoc#  \* MERGEFORMAT </w:instrText>
      </w:r>
      <w:r w:rsidR="00893D95">
        <w:rPr>
          <w:b/>
          <w:i/>
          <w:noProof/>
          <w:sz w:val="28"/>
        </w:rPr>
        <w:fldChar w:fldCharType="separate"/>
      </w:r>
      <w:r w:rsidR="004146AF">
        <w:rPr>
          <w:b/>
          <w:i/>
          <w:noProof/>
          <w:sz w:val="28"/>
        </w:rPr>
        <w:t>R3-190162</w:t>
      </w:r>
      <w:r w:rsidR="00893D95">
        <w:rPr>
          <w:b/>
          <w:i/>
          <w:noProof/>
          <w:sz w:val="28"/>
        </w:rPr>
        <w:fldChar w:fldCharType="end"/>
      </w:r>
    </w:p>
    <w:p w:rsidR="001E41F3" w:rsidRDefault="00893D9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C42C0" w:rsidRPr="00FC42C0">
        <w:rPr>
          <w:b/>
          <w:noProof/>
          <w:sz w:val="24"/>
        </w:rPr>
        <w:t>Athens</w:t>
      </w:r>
      <w:r>
        <w:rPr>
          <w:b/>
          <w:noProof/>
          <w:sz w:val="24"/>
        </w:rPr>
        <w:fldChar w:fldCharType="end"/>
      </w:r>
      <w:r w:rsidR="001E41F3">
        <w:rPr>
          <w:b/>
          <w:noProof/>
          <w:sz w:val="24"/>
        </w:rPr>
        <w:t xml:space="preserve">, </w:t>
      </w:r>
      <w:r w:rsidR="00532987">
        <w:rPr>
          <w:b/>
          <w:noProof/>
          <w:sz w:val="24"/>
        </w:rPr>
        <w:fldChar w:fldCharType="begin"/>
      </w:r>
      <w:r w:rsidR="00532987" w:rsidRPr="00ED663F">
        <w:rPr>
          <w:b/>
          <w:noProof/>
          <w:sz w:val="24"/>
        </w:rPr>
        <w:instrText xml:space="preserve"> DOCPROPERTY  Country  \* MERGEFORMAT </w:instrText>
      </w:r>
      <w:r w:rsidR="00532987">
        <w:rPr>
          <w:b/>
          <w:noProof/>
          <w:sz w:val="24"/>
        </w:rPr>
        <w:fldChar w:fldCharType="separate"/>
      </w:r>
      <w:r w:rsidR="00FC42C0">
        <w:rPr>
          <w:b/>
          <w:noProof/>
          <w:sz w:val="24"/>
        </w:rPr>
        <w:t>Greece, EU</w:t>
      </w:r>
      <w:r w:rsidR="00532987">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FC42C0" w:rsidRPr="00FC42C0">
        <w:rPr>
          <w:b/>
          <w:noProof/>
          <w:sz w:val="24"/>
        </w:rPr>
        <w:t>25.02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FC42C0" w:rsidRPr="00FC42C0">
        <w:rPr>
          <w:b/>
          <w:noProof/>
          <w:sz w:val="24"/>
        </w:rPr>
        <w:t>1.03.2019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93D9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C42C0" w:rsidRPr="00FC42C0">
              <w:rPr>
                <w:b/>
                <w:noProof/>
                <w:sz w:val="28"/>
              </w:rPr>
              <w:t>38.425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93D9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146AF">
              <w:rPr>
                <w:b/>
                <w:noProof/>
                <w:sz w:val="28"/>
              </w:rPr>
              <w:t>0077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93D9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C42C0" w:rsidRPr="00FC42C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93D9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42C0" w:rsidRPr="00FC42C0">
              <w:rPr>
                <w:b/>
                <w:noProof/>
                <w:sz w:val="28"/>
              </w:rPr>
              <w:t>15.4.</w:t>
            </w:r>
            <w:r w:rsidR="00FC42C0">
              <w:t>0</w:t>
            </w:r>
            <w: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269C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54E6B">
            <w:pPr>
              <w:pStyle w:val="CRCoverPage"/>
              <w:spacing w:after="0"/>
              <w:ind w:left="100"/>
              <w:rPr>
                <w:noProof/>
              </w:rPr>
            </w:pPr>
            <w:fldSimple w:instr=" DOCPROPERTY  CrTitle  \* MERGEFORMAT ">
              <w:r w:rsidR="00E236D4">
                <w:t>Correction of the interpretation of the desired buffer size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93D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C42C0">
              <w:rPr>
                <w:noProof/>
              </w:rPr>
              <w:t xml:space="preserve">Nokia, Nokia Shanghai </w:t>
            </w:r>
            <w:r w:rsidR="00FC42C0">
              <w:t>Bell</w:t>
            </w:r>
            <w: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93D9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C42C0">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bookmarkStart w:id="1" w:name="_GoBack"/>
        <w:tc>
          <w:tcPr>
            <w:tcW w:w="3686" w:type="dxa"/>
            <w:gridSpan w:val="5"/>
            <w:shd w:val="pct30" w:color="FFFF00" w:fill="auto"/>
          </w:tcPr>
          <w:p w:rsidR="001E41F3" w:rsidRDefault="00893D9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629D5">
              <w:rPr>
                <w:noProof/>
              </w:rPr>
              <w:t>NR_newRAT-Core</w:t>
            </w:r>
            <w:r>
              <w:rPr>
                <w:noProof/>
              </w:rPr>
              <w:fldChar w:fldCharType="end"/>
            </w:r>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93D9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C42C0">
              <w:rPr>
                <w:noProof/>
              </w:rPr>
              <w:t>2019.01.18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93D9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C42C0" w:rsidRPr="00FC42C0">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93D9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C42C0">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10301">
            <w:pPr>
              <w:pStyle w:val="CRCoverPage"/>
              <w:spacing w:after="0"/>
              <w:ind w:left="100"/>
              <w:rPr>
                <w:noProof/>
              </w:rPr>
            </w:pPr>
            <w:r>
              <w:rPr>
                <w:noProof/>
              </w:rPr>
              <w:t>The way the interpretation of the desired buffer size is defined causes unnecessary complication for the hosting node: it forces calculating the amount of data to be sent by deducting the amount of data the assisting node has laready received. Also, hadling of ‘zero’ and ‘non-zero’ buffer sizes is different.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10301">
            <w:pPr>
              <w:pStyle w:val="CRCoverPage"/>
              <w:spacing w:after="0"/>
              <w:ind w:left="100"/>
              <w:rPr>
                <w:noProof/>
              </w:rPr>
            </w:pPr>
            <w:r>
              <w:rPr>
                <w:noProof/>
              </w:rPr>
              <w:t>The statement that the buffer refers to the reported highest delivered/transmitted SN is removed so that it is interpreted as the amount of data that the assisting node expects to receive from the hosting node.</w:t>
            </w:r>
          </w:p>
          <w:p w:rsidR="004146AF" w:rsidRDefault="004146AF">
            <w:pPr>
              <w:pStyle w:val="CRCoverPage"/>
              <w:spacing w:after="0"/>
              <w:ind w:left="100"/>
              <w:rPr>
                <w:noProof/>
              </w:rPr>
            </w:pPr>
          </w:p>
          <w:p w:rsidR="004146AF" w:rsidRPr="004146AF" w:rsidRDefault="004146AF" w:rsidP="004146AF">
            <w:pPr>
              <w:spacing w:after="0"/>
              <w:ind w:left="100"/>
              <w:rPr>
                <w:rFonts w:ascii="Arial" w:hAnsi="Arial"/>
                <w:noProof/>
                <w:u w:val="single"/>
              </w:rPr>
            </w:pPr>
            <w:r w:rsidRPr="004146AF">
              <w:rPr>
                <w:rFonts w:ascii="Arial" w:hAnsi="Arial"/>
                <w:noProof/>
                <w:u w:val="single"/>
              </w:rPr>
              <w:t>Impact assessment towards the previous version of the specification (same release):</w:t>
            </w:r>
          </w:p>
          <w:p w:rsidR="004146AF" w:rsidRDefault="004146AF" w:rsidP="004146AF">
            <w:pPr>
              <w:pStyle w:val="CRCoverPage"/>
              <w:spacing w:after="0"/>
              <w:ind w:left="100"/>
              <w:rPr>
                <w:noProof/>
              </w:rPr>
            </w:pPr>
            <w:r w:rsidRPr="004146AF">
              <w:rPr>
                <w:noProof/>
              </w:rPr>
              <w:t>This CR has isolated impact with the previous version of the specification (same release) because it affects only limited set of procedures.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10301">
            <w:pPr>
              <w:pStyle w:val="CRCoverPage"/>
              <w:spacing w:after="0"/>
              <w:ind w:left="100"/>
              <w:rPr>
                <w:noProof/>
              </w:rPr>
            </w:pPr>
            <w:r>
              <w:rPr>
                <w:noProof/>
              </w:rPr>
              <w:t>The problems listed in the Reason for change remain.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82EA5">
            <w:pPr>
              <w:pStyle w:val="CRCoverPage"/>
              <w:spacing w:after="0"/>
              <w:ind w:left="100"/>
              <w:rPr>
                <w:noProof/>
              </w:rPr>
            </w:pPr>
            <w:r>
              <w:rPr>
                <w:noProof/>
              </w:rPr>
              <w:t>5.4.2.1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51B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51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51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779"/>
      </w:tblGrid>
      <w:tr w:rsidR="003F6104" w:rsidRPr="003F6104" w:rsidTr="003F6104">
        <w:tc>
          <w:tcPr>
            <w:tcW w:w="9779" w:type="dxa"/>
            <w:shd w:val="clear" w:color="auto" w:fill="D9D9D9" w:themeFill="background1" w:themeFillShade="D9"/>
          </w:tcPr>
          <w:p w:rsidR="003F6104" w:rsidRPr="003F6104" w:rsidRDefault="003F6104" w:rsidP="003F6104">
            <w:pPr>
              <w:spacing w:before="120"/>
              <w:jc w:val="center"/>
              <w:rPr>
                <w:b/>
                <w:noProof/>
              </w:rPr>
            </w:pPr>
            <w:r w:rsidRPr="003F6104">
              <w:rPr>
                <w:b/>
                <w:noProof/>
              </w:rPr>
              <w:lastRenderedPageBreak/>
              <w:t>*** First change</w:t>
            </w:r>
            <w:r>
              <w:rPr>
                <w:b/>
                <w:noProof/>
              </w:rPr>
              <w:t>, ommited text not changed</w:t>
            </w:r>
            <w:r w:rsidRPr="003F6104">
              <w:rPr>
                <w:b/>
                <w:noProof/>
              </w:rPr>
              <w:t xml:space="preserve"> ***</w:t>
            </w:r>
          </w:p>
        </w:tc>
      </w:tr>
    </w:tbl>
    <w:p w:rsidR="003F6104" w:rsidRDefault="003F6104" w:rsidP="003F6104">
      <w:pPr>
        <w:rPr>
          <w:noProof/>
        </w:rPr>
      </w:pPr>
    </w:p>
    <w:p w:rsidR="006F51BD" w:rsidRDefault="006F51BD" w:rsidP="006F51BD">
      <w:pPr>
        <w:pStyle w:val="Heading4"/>
        <w:rPr>
          <w:lang w:eastAsia="en-GB"/>
        </w:rPr>
      </w:pPr>
      <w:bookmarkStart w:id="3" w:name="_Toc517378472"/>
      <w:r>
        <w:t>5.4.2.1</w:t>
      </w:r>
      <w:r>
        <w:tab/>
        <w:t>Successful operation</w:t>
      </w:r>
      <w:bookmarkEnd w:id="3"/>
    </w:p>
    <w:p w:rsidR="006F51BD" w:rsidRDefault="006F51BD" w:rsidP="006F51BD">
      <w:r>
        <w:t>The purpose of the Downlink Data Delivery Status procedure is to provide feedback from the corresponding node to the node hosting the NR PDCP entity to allow the node hosting the NR PDCP entity to control the downlink user data flow via the corresponding node for the respective data radio bearer. The corresponding node may also transfer uplink user data for the concerned data radio bearer to the node hosting the NR PDCP entity together with a DL DATA DELIVERY STATUS frame within the same GTP-U PDU.</w:t>
      </w:r>
    </w:p>
    <w:p w:rsidR="006F51BD" w:rsidRDefault="006F51BD" w:rsidP="006F51BD">
      <w:r>
        <w:t>The Downlink Data Delivery Status procedure is also used to provide feedback from the corresponding node to the node hosting the NR PDCP entity to allow the node hosting the NR PDCP entity to control the successful delivery of DL control data to the corresponding node.</w:t>
      </w:r>
    </w:p>
    <w:p w:rsidR="006F51BD" w:rsidRDefault="006F51BD" w:rsidP="006F51BD">
      <w:r>
        <w:t>When the corresponding node decides to trigger the Feedback for Downlink Data Delivery procedure it shall report</w:t>
      </w:r>
      <w:r>
        <w:rPr>
          <w:rFonts w:eastAsia="MS Mincho"/>
          <w:lang w:eastAsia="ja-JP"/>
        </w:rPr>
        <w:t xml:space="preserve"> </w:t>
      </w:r>
      <w:r>
        <w:t>as specified in section 5.2:</w:t>
      </w:r>
    </w:p>
    <w:p w:rsidR="006F51BD" w:rsidRDefault="006F51BD" w:rsidP="006F51BD">
      <w:pPr>
        <w:pStyle w:val="B1"/>
      </w:pPr>
      <w:r>
        <w:t>a)</w:t>
      </w:r>
      <w:r>
        <w:tab/>
        <w:t>in case of RLC AM, the highest NR PDCP PDU sequence number successfully delivered in sequence to the UE among those NR PDCP PDUs received from the node hosting the NR PDCP entity i.e. excludes those retransmission NR PDCP PDUs;</w:t>
      </w:r>
    </w:p>
    <w:p w:rsidR="006F51BD" w:rsidRDefault="006F51BD" w:rsidP="006F51BD">
      <w:pPr>
        <w:pStyle w:val="B1"/>
      </w:pPr>
      <w:r>
        <w:t>b)</w:t>
      </w:r>
      <w:r>
        <w:tab/>
        <w:t>the desired buffer size in bytes for the concerned data radio bearer;</w:t>
      </w:r>
    </w:p>
    <w:p w:rsidR="006F51BD" w:rsidRDefault="006F51BD" w:rsidP="006F51BD">
      <w:pPr>
        <w:pStyle w:val="B1"/>
      </w:pPr>
      <w:r>
        <w:t>c)</w:t>
      </w:r>
      <w:r>
        <w:tab/>
        <w:t xml:space="preserve">optionally, the desired data rate in bytes </w:t>
      </w:r>
      <w:r>
        <w:rPr>
          <w:rFonts w:eastAsia="MS Mincho"/>
          <w:lang w:eastAsia="ja-JP"/>
        </w:rPr>
        <w:t>associated with a specific data radio bearer configured for the UE</w:t>
      </w:r>
      <w:r>
        <w:t>;</w:t>
      </w:r>
    </w:p>
    <w:p w:rsidR="006F51BD" w:rsidRDefault="006F51BD" w:rsidP="006F51BD">
      <w:pPr>
        <w:pStyle w:val="B1"/>
      </w:pPr>
      <w:r>
        <w:t>d)</w:t>
      </w:r>
      <w:r>
        <w:tab/>
        <w:t>the NR-U packets that were declared as being "lost" by the corresponding node and have not yet been reported to the node hosting the NR PDCP entity within the DL DATA DELIVERY STATUS frame;</w:t>
      </w:r>
    </w:p>
    <w:p w:rsidR="006F51BD" w:rsidRDefault="006F51BD" w:rsidP="006F51BD">
      <w:pPr>
        <w:pStyle w:val="B1"/>
      </w:pPr>
      <w:r>
        <w:rPr>
          <w:lang w:val="en-US" w:eastAsia="zh-CN"/>
        </w:rPr>
        <w:t>e)</w:t>
      </w:r>
      <w:r>
        <w:rPr>
          <w:lang w:val="en-US" w:eastAsia="zh-CN"/>
        </w:rPr>
        <w:tab/>
        <w:t xml:space="preserve">if retransmission NR PDCP PDUs have been delivered, </w:t>
      </w:r>
      <w:r>
        <w:t xml:space="preserve">the highest NR PDCP PDU sequence number successfully delivered in sequence to the UE among those </w:t>
      </w:r>
      <w:r>
        <w:rPr>
          <w:lang w:val="en-US" w:eastAsia="zh-CN"/>
        </w:rPr>
        <w:t xml:space="preserve">retransmission </w:t>
      </w:r>
      <w:r>
        <w:t>NR PDCP PDUs received from the node hosting the NR PDCP entity;</w:t>
      </w:r>
    </w:p>
    <w:p w:rsidR="006F51BD" w:rsidRDefault="006F51BD" w:rsidP="006F51BD">
      <w:pPr>
        <w:pStyle w:val="B1"/>
        <w:rPr>
          <w:lang w:val="en-US" w:eastAsia="zh-CN"/>
        </w:rPr>
      </w:pPr>
      <w:r>
        <w:rPr>
          <w:lang w:val="en-US" w:eastAsia="zh-CN"/>
        </w:rPr>
        <w:t>f)</w:t>
      </w:r>
      <w:r>
        <w:rPr>
          <w:lang w:val="en-US" w:eastAsia="zh-CN"/>
        </w:rPr>
        <w:tab/>
        <w:t xml:space="preserve">if retransmission NR PDCP PDUs have been transmitted, </w:t>
      </w:r>
      <w:r>
        <w:t xml:space="preserve">the highest NR PDCP PDU sequence number transmitted to the lower layers among those </w:t>
      </w:r>
      <w:r>
        <w:rPr>
          <w:lang w:val="en-US" w:eastAsia="zh-CN"/>
        </w:rPr>
        <w:t xml:space="preserve">retransmission </w:t>
      </w:r>
      <w:r>
        <w:t>NR PDCP PDUs received from the node hosting the NR PDCP entity</w:t>
      </w:r>
      <w:r>
        <w:rPr>
          <w:lang w:val="en-US" w:eastAsia="zh-CN"/>
        </w:rPr>
        <w:t>;</w:t>
      </w:r>
    </w:p>
    <w:p w:rsidR="006F51BD" w:rsidRDefault="006F51BD" w:rsidP="006F51BD">
      <w:pPr>
        <w:pStyle w:val="B1"/>
        <w:rPr>
          <w:lang w:eastAsia="en-GB"/>
        </w:rPr>
      </w:pPr>
      <w:r>
        <w:rPr>
          <w:lang w:val="en-US" w:eastAsia="zh-CN"/>
        </w:rPr>
        <w:t>g</w:t>
      </w:r>
      <w:r>
        <w:t>)</w:t>
      </w:r>
      <w:r>
        <w:tab/>
        <w:t>the highest NR PDCP PDU sequence number transmitted to the lower layers among those NR PDCP PDUs received from the node hosting the NR PDCP entity i.e. excludes those retransmission NR PDCP PDUs</w:t>
      </w:r>
      <w:r>
        <w:rPr>
          <w:lang w:val="en-US" w:eastAsia="zh-CN"/>
        </w:rPr>
        <w:t>.</w:t>
      </w:r>
    </w:p>
    <w:p w:rsidR="006F51BD" w:rsidRDefault="006F51BD" w:rsidP="006F51BD">
      <w:pPr>
        <w:pStyle w:val="NO"/>
        <w:rPr>
          <w:rFonts w:eastAsia="MS Mincho"/>
          <w:lang w:eastAsia="ja-JP"/>
        </w:rPr>
      </w:pPr>
      <w:r>
        <w:t>NOTE:</w:t>
      </w:r>
      <w:r>
        <w:tab/>
        <w:t xml:space="preserve">If a deployment has decided not to use the Transfer of Downlink User Data procedure, </w:t>
      </w:r>
      <w:r>
        <w:rPr>
          <w:lang w:val="en-US" w:eastAsia="zh-CN"/>
        </w:rPr>
        <w:t>d</w:t>
      </w:r>
      <w:r>
        <w:t>)</w:t>
      </w:r>
      <w:r>
        <w:rPr>
          <w:lang w:eastAsia="zh-CN"/>
        </w:rPr>
        <w:t xml:space="preserve">, e) and </w:t>
      </w:r>
      <w:proofErr w:type="gramStart"/>
      <w:r>
        <w:rPr>
          <w:lang w:eastAsia="zh-CN"/>
        </w:rPr>
        <w:t xml:space="preserve">f) </w:t>
      </w:r>
      <w:r>
        <w:t xml:space="preserve"> above</w:t>
      </w:r>
      <w:proofErr w:type="gramEnd"/>
      <w:r>
        <w:t xml:space="preserve"> </w:t>
      </w:r>
      <w:r>
        <w:rPr>
          <w:lang w:eastAsia="zh-CN"/>
        </w:rPr>
        <w:t>are</w:t>
      </w:r>
      <w:r>
        <w:t xml:space="preserve"> not applicable.</w:t>
      </w:r>
    </w:p>
    <w:p w:rsidR="006F51BD" w:rsidRDefault="006F51BD" w:rsidP="006F51BD">
      <w:pPr>
        <w:rPr>
          <w:lang w:eastAsia="en-GB"/>
        </w:rPr>
      </w:pPr>
      <w:r>
        <w:t>As soon as the corresponding node detects the successful RACH access by the UE for the corresponding data bearer(s), the corresponding node shall send initial DL DATA DELIVERY STATUS frame to the node(s) hosting the NR PDCP entity(</w:t>
      </w:r>
      <w:proofErr w:type="spellStart"/>
      <w:r>
        <w:t>ies</w:t>
      </w:r>
      <w:proofErr w:type="spellEnd"/>
      <w:r>
        <w:t>). The node hosting NR PDCP entity may start sending DL data before receiving the initial DL DATA DELIVERY STATUS frame. In case the DL DATA DELIVERY STATUS frame is sent before any NR PDCP PDU is transferred to lower layers, the information on the highest NR PDCP PDU sequence number successfully delivered in sequence to the UE and the highest NR PDCP PDU sequence number transmitted to the lower layers may not be provided.</w:t>
      </w:r>
    </w:p>
    <w:p w:rsidR="006F51BD" w:rsidRDefault="006F51BD" w:rsidP="006F51BD">
      <w:r>
        <w:t>The DL DATA DELIVERY STATUS frame shall also include a</w:t>
      </w:r>
      <w:r>
        <w:rPr>
          <w:rFonts w:eastAsia="MS Mincho"/>
          <w:lang w:eastAsia="ja-JP"/>
        </w:rPr>
        <w:t xml:space="preserve"> final frame</w:t>
      </w:r>
      <w:r>
        <w:t xml:space="preserve"> indication signalling whether the frame is the last DL status report received </w:t>
      </w:r>
      <w:proofErr w:type="gramStart"/>
      <w:r>
        <w:t>in the course of</w:t>
      </w:r>
      <w:proofErr w:type="gramEnd"/>
      <w:r>
        <w:t xml:space="preserve"> releasing a bearer from the corresponding node. </w:t>
      </w:r>
      <w:r>
        <w:rPr>
          <w:iCs/>
        </w:rPr>
        <w:t>Namely, the final frame indication is signalled in cases where the corresponding node knows that the bearer will be released before the DL status report is signalled.</w:t>
      </w:r>
      <w:r>
        <w:rPr>
          <w:i/>
          <w:iCs/>
        </w:rPr>
        <w:t xml:space="preserve"> </w:t>
      </w:r>
      <w:r>
        <w:t xml:space="preserve">When receiving such indication, if applicable, the node hosting the NR PDCP entity considers that no more UL or DL data is expected </w:t>
      </w:r>
      <w:r>
        <w:rPr>
          <w:rFonts w:eastAsia="MS Mincho"/>
          <w:lang w:eastAsia="ja-JP"/>
        </w:rPr>
        <w:t>to be transmitted between</w:t>
      </w:r>
      <w:r>
        <w:t xml:space="preserve"> the corresponding node</w:t>
      </w:r>
      <w:r>
        <w:rPr>
          <w:rFonts w:eastAsia="MS Mincho"/>
          <w:lang w:eastAsia="ja-JP"/>
        </w:rPr>
        <w:t xml:space="preserve"> and the UE</w:t>
      </w:r>
      <w:r>
        <w:t>.</w:t>
      </w:r>
    </w:p>
    <w:p w:rsidR="006F51BD" w:rsidRDefault="006F51BD" w:rsidP="006F51BD">
      <w:pPr>
        <w:rPr>
          <w:rFonts w:eastAsia="MS Mincho"/>
          <w:lang w:eastAsia="ja-JP"/>
        </w:rPr>
      </w:pPr>
      <w:r>
        <w:rPr>
          <w:rFonts w:eastAsia="MS Mincho"/>
          <w:lang w:eastAsia="ja-JP"/>
        </w:rPr>
        <w:t>The</w:t>
      </w:r>
      <w:r>
        <w:t xml:space="preserve"> DL DATA DELIVERY STATUS frame may also include an indication of detected radio link outage or radio link resume. When receiving an indication of radio link outage detection, </w:t>
      </w:r>
      <w:r>
        <w:rPr>
          <w:rFonts w:eastAsia="MS Mincho"/>
          <w:lang w:eastAsia="ja-JP"/>
        </w:rPr>
        <w:t xml:space="preserve">the node hosting the NR PDCP entity considers that traffic delivery over data radio bearers configured for the UE is unavailable at the corresponding node both in UL and DL. </w:t>
      </w:r>
      <w:r>
        <w:t xml:space="preserve">When receiving an indication of radio link resume detection, </w:t>
      </w:r>
      <w:r>
        <w:rPr>
          <w:rFonts w:eastAsia="MS Mincho"/>
          <w:lang w:eastAsia="ja-JP"/>
        </w:rPr>
        <w:t xml:space="preserve">the node hosting the NR PDCP entity considers that traffic delivery over data radio bearers configured for the UE is available at the corresponding node both in UL and in DL. </w:t>
      </w:r>
      <w:r>
        <w:t xml:space="preserve">When receiving an indication of UL or DL radio link outage detection, </w:t>
      </w:r>
      <w:r>
        <w:rPr>
          <w:rFonts w:eastAsia="MS Mincho"/>
          <w:lang w:eastAsia="ja-JP"/>
        </w:rPr>
        <w:t xml:space="preserve">the node hosting the NR PDCP entity </w:t>
      </w:r>
      <w:r>
        <w:rPr>
          <w:rFonts w:eastAsia="MS Mincho"/>
          <w:lang w:eastAsia="ja-JP"/>
        </w:rPr>
        <w:lastRenderedPageBreak/>
        <w:t xml:space="preserve">considers that traffic delivery over DRBs configured for the UE is unavailable at the corresponding node for UL or DL, depending on the indicated outage. </w:t>
      </w:r>
      <w:r>
        <w:t xml:space="preserve">When receiving an indication of UL or DL radio link resume detection, </w:t>
      </w:r>
      <w:r>
        <w:rPr>
          <w:rFonts w:eastAsia="MS Mincho"/>
          <w:lang w:eastAsia="ja-JP"/>
        </w:rPr>
        <w:t>the node hosting the NR PDCP entity considers that traffic delivery over DRBs configured for the UE is available at the corresponding node in UL or in DL, depending on the indicated resume.</w:t>
      </w:r>
    </w:p>
    <w:p w:rsidR="006F51BD" w:rsidRDefault="006F51BD" w:rsidP="006F51BD">
      <w:pPr>
        <w:rPr>
          <w:lang w:eastAsia="en-GB"/>
        </w:rPr>
      </w:pPr>
      <w:r>
        <w:t>The node hosting the NR PDCP entity, when receiving the DL DATA DELIVERY STATUS frame:</w:t>
      </w:r>
    </w:p>
    <w:p w:rsidR="006F51BD" w:rsidRDefault="006F51BD" w:rsidP="006F51BD">
      <w:pPr>
        <w:pStyle w:val="B1"/>
        <w:rPr>
          <w:rFonts w:eastAsia="MS Mincho"/>
          <w:lang w:eastAsia="ja-JP"/>
        </w:rPr>
      </w:pPr>
      <w:r>
        <w:t>-</w:t>
      </w:r>
      <w:r>
        <w:tab/>
      </w:r>
      <w:r>
        <w:rPr>
          <w:rFonts w:eastAsia="MS Mincho"/>
          <w:lang w:eastAsia="ja-JP"/>
        </w:rPr>
        <w:t xml:space="preserve">regards the desired buffer size under b) and the data rate under c) above as the amount of data to be </w:t>
      </w:r>
      <w:proofErr w:type="gramStart"/>
      <w:r>
        <w:rPr>
          <w:rFonts w:eastAsia="MS Mincho"/>
          <w:lang w:eastAsia="ja-JP"/>
        </w:rPr>
        <w:t>sent  from</w:t>
      </w:r>
      <w:proofErr w:type="gramEnd"/>
      <w:r>
        <w:rPr>
          <w:rFonts w:eastAsia="MS Mincho"/>
          <w:lang w:eastAsia="ja-JP"/>
        </w:rPr>
        <w:t xml:space="preserve"> the hosting node:</w:t>
      </w:r>
    </w:p>
    <w:p w:rsidR="006F51BD" w:rsidRDefault="006F51BD" w:rsidP="006F51BD">
      <w:pPr>
        <w:pStyle w:val="B2"/>
        <w:rPr>
          <w:lang w:val="en-US" w:eastAsia="en-GB"/>
        </w:rPr>
      </w:pPr>
      <w:r>
        <w:rPr>
          <w:rFonts w:eastAsia="MS Mincho"/>
          <w:lang w:eastAsia="ja-JP"/>
        </w:rPr>
        <w:t>-</w:t>
      </w:r>
      <w:r>
        <w:rPr>
          <w:rFonts w:eastAsia="MS Mincho"/>
          <w:lang w:eastAsia="ja-JP"/>
        </w:rPr>
        <w:tab/>
        <w:t xml:space="preserve">If the value of the desired buffer size is 0, the </w:t>
      </w:r>
      <w:r>
        <w:rPr>
          <w:lang w:val="en-US"/>
        </w:rPr>
        <w:t>hosting node shall stop sending any data per bearer.</w:t>
      </w:r>
    </w:p>
    <w:p w:rsidR="006F51BD" w:rsidRDefault="006F51BD" w:rsidP="006F51BD">
      <w:pPr>
        <w:pStyle w:val="B2"/>
        <w:rPr>
          <w:lang w:val="en-US"/>
        </w:rPr>
      </w:pPr>
      <w:r>
        <w:t>-</w:t>
      </w:r>
      <w:r>
        <w:tab/>
      </w:r>
      <w:r>
        <w:rPr>
          <w:rFonts w:eastAsia="MS Mincho"/>
          <w:lang w:eastAsia="ja-JP"/>
        </w:rPr>
        <w:t>If the value of the desired buffer size in b) above is greater than 0, the hosting node may send up to this amount of data per bearer</w:t>
      </w:r>
      <w:del w:id="4" w:author="Nokia" w:date="2019-01-14T13:14:00Z">
        <w:r w:rsidDel="00C95BD1">
          <w:rPr>
            <w:rFonts w:eastAsia="MS Mincho"/>
            <w:lang w:eastAsia="ja-JP"/>
          </w:rPr>
          <w:delText xml:space="preserve"> beyond the "</w:delText>
        </w:r>
        <w:r w:rsidDel="00C95BD1">
          <w:rPr>
            <w:lang w:val="en-US"/>
          </w:rPr>
          <w:delText xml:space="preserve">Highest Delivered NR PDCP SN" for RLC AM, or </w:delText>
        </w:r>
        <w:r w:rsidDel="00C95BD1">
          <w:rPr>
            <w:rFonts w:eastAsia="MS Mincho"/>
            <w:lang w:eastAsia="ja-JP"/>
          </w:rPr>
          <w:delText>the hosting node may send up to this amount of data per bearer beyond the "</w:delText>
        </w:r>
        <w:r w:rsidDel="00C95BD1">
          <w:rPr>
            <w:lang w:val="en-US"/>
          </w:rPr>
          <w:delText>Highest Transmitted NR PDCP SN" for RLM UM</w:delText>
        </w:r>
      </w:del>
      <w:r>
        <w:rPr>
          <w:lang w:val="en-US"/>
        </w:rPr>
        <w:t>.</w:t>
      </w:r>
    </w:p>
    <w:p w:rsidR="006F51BD" w:rsidRDefault="006F51BD" w:rsidP="006F51BD">
      <w:pPr>
        <w:pStyle w:val="B2"/>
        <w:rPr>
          <w:lang w:val="en-US"/>
        </w:rPr>
      </w:pPr>
      <w:r>
        <w:t>-</w:t>
      </w:r>
      <w:r>
        <w:tab/>
      </w:r>
      <w:r>
        <w:rPr>
          <w:rFonts w:eastAsia="MS Mincho"/>
          <w:lang w:eastAsia="ja-JP"/>
        </w:rPr>
        <w:t xml:space="preserve">The value of the desired data rate in c) above is </w:t>
      </w:r>
      <w:r>
        <w:rPr>
          <w:lang w:val="en-US" w:eastAsia="zh-CN"/>
        </w:rPr>
        <w:t>the amount of data desired to be received in a specific amount of time. The amount of time is 1 sec.</w:t>
      </w:r>
    </w:p>
    <w:p w:rsidR="006F51BD" w:rsidRDefault="006F51BD" w:rsidP="006F51BD">
      <w:pPr>
        <w:pStyle w:val="B2"/>
        <w:rPr>
          <w:lang w:val="en-US"/>
        </w:rPr>
      </w:pPr>
      <w:r>
        <w:rPr>
          <w:lang w:val="en-US"/>
        </w:rPr>
        <w:t>-</w:t>
      </w:r>
      <w:r>
        <w:rPr>
          <w:lang w:val="en-US"/>
        </w:rPr>
        <w:tab/>
        <w:t>The information of the buffer size in b) above and of the data rate in c) above is valid until the next DL DATA DELIVERY STATUS frame is transferred.</w:t>
      </w:r>
    </w:p>
    <w:p w:rsidR="006F51BD" w:rsidRDefault="006F51BD" w:rsidP="006F51BD">
      <w:pPr>
        <w:pStyle w:val="B1"/>
      </w:pPr>
      <w:r>
        <w:t>-</w:t>
      </w:r>
      <w:r>
        <w:tab/>
      </w:r>
      <w:proofErr w:type="gramStart"/>
      <w:r>
        <w:t>is allowed to</w:t>
      </w:r>
      <w:proofErr w:type="gramEnd"/>
      <w:r>
        <w:t xml:space="preserve"> remove the buffered NR PDCP PDUs according to the feedback of transmitted and/or successfully delivered NR PDCP PDUs;</w:t>
      </w:r>
    </w:p>
    <w:p w:rsidR="006F51BD" w:rsidRDefault="006F51BD" w:rsidP="006F51BD">
      <w:pPr>
        <w:pStyle w:val="B1"/>
      </w:pPr>
      <w:r>
        <w:t>-</w:t>
      </w:r>
      <w:r>
        <w:tab/>
        <w:t>decides upon the actions necessary to take for NR PDCP PDUs reported other than transmitted and/or successfully delivered.</w:t>
      </w:r>
    </w:p>
    <w:p w:rsidR="006F51BD" w:rsidRDefault="006F51BD" w:rsidP="006F51BD">
      <w:r>
        <w:rPr>
          <w:rFonts w:eastAsia="MS Mincho"/>
          <w:lang w:eastAsia="ja-JP"/>
        </w:rPr>
        <w:t>In case of RLC AM, a</w:t>
      </w:r>
      <w:r>
        <w:t xml:space="preserve">fter the highest NR PDCP PDU sequence number successfully delivered in sequence </w:t>
      </w:r>
      <w:r>
        <w:rPr>
          <w:rFonts w:eastAsia="MS Mincho"/>
          <w:lang w:eastAsia="ja-JP"/>
        </w:rPr>
        <w:t>is</w:t>
      </w:r>
      <w:r>
        <w:t xml:space="preserve"> reported to the node hosting the NR PDCP entity, the corresponding node removes the respective NR PDCP PDUs.</w:t>
      </w:r>
      <w:r>
        <w:rPr>
          <w:rFonts w:eastAsia="MS Mincho"/>
          <w:lang w:eastAsia="ja-JP"/>
        </w:rPr>
        <w:t xml:space="preserve"> For RLC UM, </w:t>
      </w:r>
      <w:r>
        <w:t>the corresponding node</w:t>
      </w:r>
      <w:r>
        <w:rPr>
          <w:rFonts w:eastAsia="MS Mincho"/>
          <w:lang w:eastAsia="ja-JP"/>
        </w:rPr>
        <w:t xml:space="preserve"> may </w:t>
      </w:r>
      <w:r>
        <w:t>remove</w:t>
      </w:r>
      <w:r>
        <w:rPr>
          <w:rFonts w:eastAsia="MS Mincho"/>
          <w:lang w:eastAsia="ja-JP"/>
        </w:rPr>
        <w:t xml:space="preserve"> </w:t>
      </w:r>
      <w:r>
        <w:t>the respective NR PDCP PDUs</w:t>
      </w:r>
      <w:r>
        <w:rPr>
          <w:rFonts w:eastAsia="MS Mincho"/>
          <w:lang w:eastAsia="ja-JP"/>
        </w:rPr>
        <w:t xml:space="preserve"> after transmitting to lower layers.</w:t>
      </w:r>
    </w:p>
    <w:p w:rsidR="006F51BD" w:rsidRDefault="006F51BD" w:rsidP="006F51BD">
      <w:pPr>
        <w:pStyle w:val="TH"/>
      </w:pPr>
    </w:p>
    <w:p w:rsidR="006F51BD" w:rsidRDefault="006F51BD" w:rsidP="006F51BD">
      <w:pPr>
        <w:pStyle w:val="TH"/>
      </w:pPr>
      <w:r>
        <w:rPr>
          <w:lang w:eastAsia="en-GB"/>
        </w:rPr>
        <w:object w:dxaOrig="4005" w:dyaOrig="1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25pt;height:90pt" o:ole="">
            <v:imagedata r:id="rId17" o:title=""/>
          </v:shape>
          <o:OLEObject Type="Embed" ProgID="Visio.Drawing.11" ShapeID="_x0000_i1025" DrawAspect="Content" ObjectID="_1611739864" r:id="rId18"/>
        </w:object>
      </w:r>
    </w:p>
    <w:p w:rsidR="006F51BD" w:rsidRDefault="006F51BD" w:rsidP="006F51BD">
      <w:pPr>
        <w:pStyle w:val="TF"/>
      </w:pPr>
      <w:r>
        <w:t>Figure 5.4.2.1-1: Successful Downlink Data Delivery Status</w:t>
      </w:r>
    </w:p>
    <w:p w:rsidR="006F51BD" w:rsidRDefault="006F51BD" w:rsidP="003F6104">
      <w:pPr>
        <w:rPr>
          <w:noProof/>
        </w:rPr>
      </w:pPr>
    </w:p>
    <w:tbl>
      <w:tblPr>
        <w:tblStyle w:val="TableGrid"/>
        <w:tblW w:w="0" w:type="auto"/>
        <w:tblLook w:val="04A0" w:firstRow="1" w:lastRow="0" w:firstColumn="1" w:lastColumn="0" w:noHBand="0" w:noVBand="1"/>
      </w:tblPr>
      <w:tblGrid>
        <w:gridCol w:w="9779"/>
      </w:tblGrid>
      <w:tr w:rsidR="003F6104" w:rsidRPr="003F6104" w:rsidTr="003B2BDC">
        <w:tc>
          <w:tcPr>
            <w:tcW w:w="9779" w:type="dxa"/>
            <w:shd w:val="clear" w:color="auto" w:fill="D9D9D9" w:themeFill="background1" w:themeFillShade="D9"/>
          </w:tcPr>
          <w:p w:rsidR="003F6104" w:rsidRPr="003F6104" w:rsidRDefault="003F6104" w:rsidP="003B2BDC">
            <w:pPr>
              <w:spacing w:before="120"/>
              <w:jc w:val="center"/>
              <w:rPr>
                <w:b/>
                <w:noProof/>
              </w:rPr>
            </w:pPr>
            <w:r w:rsidRPr="003F6104">
              <w:rPr>
                <w:b/>
                <w:noProof/>
              </w:rPr>
              <w:t xml:space="preserve">*** </w:t>
            </w:r>
            <w:r>
              <w:rPr>
                <w:b/>
                <w:noProof/>
              </w:rPr>
              <w:t>Remaining text not changed</w:t>
            </w:r>
            <w:r w:rsidRPr="003F6104">
              <w:rPr>
                <w:b/>
                <w:noProof/>
              </w:rPr>
              <w:t xml:space="preserve"> ***</w:t>
            </w:r>
          </w:p>
        </w:tc>
      </w:tr>
    </w:tbl>
    <w:p w:rsidR="003F6104" w:rsidRDefault="003F6104" w:rsidP="003F6104">
      <w:pPr>
        <w:rPr>
          <w:noProof/>
        </w:rPr>
      </w:pPr>
    </w:p>
    <w:sectPr w:rsidR="003F610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64FB" w:rsidRDefault="00CE64FB">
      <w:r>
        <w:separator/>
      </w:r>
    </w:p>
  </w:endnote>
  <w:endnote w:type="continuationSeparator" w:id="0">
    <w:p w:rsidR="00CE64FB" w:rsidRDefault="00CE6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1BD" w:rsidRDefault="006F5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1BD" w:rsidRDefault="006F5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1BD" w:rsidRDefault="006F5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64FB" w:rsidRDefault="00CE64FB">
      <w:r>
        <w:separator/>
      </w:r>
    </w:p>
  </w:footnote>
  <w:footnote w:type="continuationSeparator" w:id="0">
    <w:p w:rsidR="00CE64FB" w:rsidRDefault="00CE6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1BD" w:rsidRDefault="006F5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1BD" w:rsidRDefault="006F5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3F22CC"/>
    <w:rsid w:val="003F6104"/>
    <w:rsid w:val="00410371"/>
    <w:rsid w:val="004146AF"/>
    <w:rsid w:val="004242F1"/>
    <w:rsid w:val="004629D5"/>
    <w:rsid w:val="004B75B7"/>
    <w:rsid w:val="0051580D"/>
    <w:rsid w:val="00532987"/>
    <w:rsid w:val="00547111"/>
    <w:rsid w:val="00554E6B"/>
    <w:rsid w:val="00555777"/>
    <w:rsid w:val="00592D74"/>
    <w:rsid w:val="005E2C44"/>
    <w:rsid w:val="00621188"/>
    <w:rsid w:val="006257ED"/>
    <w:rsid w:val="00695808"/>
    <w:rsid w:val="006B46FB"/>
    <w:rsid w:val="006E21FB"/>
    <w:rsid w:val="006F51BD"/>
    <w:rsid w:val="00782EA5"/>
    <w:rsid w:val="00792342"/>
    <w:rsid w:val="007977A8"/>
    <w:rsid w:val="007B512A"/>
    <w:rsid w:val="007C2097"/>
    <w:rsid w:val="007D6A07"/>
    <w:rsid w:val="007F7259"/>
    <w:rsid w:val="008040A8"/>
    <w:rsid w:val="008279FA"/>
    <w:rsid w:val="008626E7"/>
    <w:rsid w:val="00870EE7"/>
    <w:rsid w:val="008817ED"/>
    <w:rsid w:val="00893D95"/>
    <w:rsid w:val="008A45A6"/>
    <w:rsid w:val="008F686C"/>
    <w:rsid w:val="009148DE"/>
    <w:rsid w:val="009364CB"/>
    <w:rsid w:val="009777D9"/>
    <w:rsid w:val="00991B88"/>
    <w:rsid w:val="009A5753"/>
    <w:rsid w:val="009A579D"/>
    <w:rsid w:val="009E3297"/>
    <w:rsid w:val="009F734F"/>
    <w:rsid w:val="00A246B6"/>
    <w:rsid w:val="00A47E70"/>
    <w:rsid w:val="00A50CF0"/>
    <w:rsid w:val="00A7671C"/>
    <w:rsid w:val="00A940D8"/>
    <w:rsid w:val="00AA2CBC"/>
    <w:rsid w:val="00AC5820"/>
    <w:rsid w:val="00AD1CD8"/>
    <w:rsid w:val="00B07A93"/>
    <w:rsid w:val="00B258BB"/>
    <w:rsid w:val="00B67B97"/>
    <w:rsid w:val="00B968C8"/>
    <w:rsid w:val="00BA3EC5"/>
    <w:rsid w:val="00BA51D9"/>
    <w:rsid w:val="00BB5DFC"/>
    <w:rsid w:val="00BD279D"/>
    <w:rsid w:val="00BD6BB8"/>
    <w:rsid w:val="00C269C6"/>
    <w:rsid w:val="00C66BA2"/>
    <w:rsid w:val="00C95985"/>
    <w:rsid w:val="00C95BD1"/>
    <w:rsid w:val="00CC5026"/>
    <w:rsid w:val="00CC68D0"/>
    <w:rsid w:val="00CE64FB"/>
    <w:rsid w:val="00D03F9A"/>
    <w:rsid w:val="00D06D51"/>
    <w:rsid w:val="00D24991"/>
    <w:rsid w:val="00D50255"/>
    <w:rsid w:val="00D738E5"/>
    <w:rsid w:val="00DC1543"/>
    <w:rsid w:val="00DE34CF"/>
    <w:rsid w:val="00E10301"/>
    <w:rsid w:val="00E13F3D"/>
    <w:rsid w:val="00E236D4"/>
    <w:rsid w:val="00E34898"/>
    <w:rsid w:val="00EB09B7"/>
    <w:rsid w:val="00ED663F"/>
    <w:rsid w:val="00EE7D7C"/>
    <w:rsid w:val="00F25D98"/>
    <w:rsid w:val="00F300FB"/>
    <w:rsid w:val="00FB6386"/>
    <w:rsid w:val="00FC42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1B93A81-7593-4653-9681-F870FE595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nhideWhenUsed/>
    <w:rsid w:val="003F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6F51BD"/>
    <w:rPr>
      <w:rFonts w:ascii="Times New Roman" w:hAnsi="Times New Roman"/>
      <w:lang w:val="en-GB" w:eastAsia="en-US"/>
    </w:rPr>
  </w:style>
  <w:style w:type="character" w:customStyle="1" w:styleId="THChar">
    <w:name w:val="TH Char"/>
    <w:link w:val="TH"/>
    <w:locked/>
    <w:rsid w:val="006F51BD"/>
    <w:rPr>
      <w:rFonts w:ascii="Arial" w:hAnsi="Arial"/>
      <w:b/>
      <w:lang w:val="en-GB" w:eastAsia="en-US"/>
    </w:rPr>
  </w:style>
  <w:style w:type="character" w:customStyle="1" w:styleId="TFChar">
    <w:name w:val="TF Char"/>
    <w:link w:val="TF"/>
    <w:locked/>
    <w:rsid w:val="006F51BD"/>
    <w:rPr>
      <w:rFonts w:ascii="Arial" w:hAnsi="Arial"/>
      <w:b/>
      <w:lang w:val="en-GB" w:eastAsia="en-US"/>
    </w:rPr>
  </w:style>
  <w:style w:type="character" w:customStyle="1" w:styleId="B2Car">
    <w:name w:val="B2 Car"/>
    <w:link w:val="B2"/>
    <w:locked/>
    <w:rsid w:val="006F51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791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FC009-C075-438B-B101-2522987E1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1050</TotalTime>
  <Pages>3</Pages>
  <Words>1362</Words>
  <Characters>8174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26</cp:revision>
  <cp:lastPrinted>1899-12-31T23:00:00Z</cp:lastPrinted>
  <dcterms:created xsi:type="dcterms:W3CDTF">2015-08-19T09:34:00Z</dcterms:created>
  <dcterms:modified xsi:type="dcterms:W3CDTF">2019-02-15T11:44:00Z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WG3</vt:lpwstr>
  </property>
  <property fmtid="{D5CDD505-2E9C-101B-9397-08002B2CF9AE}" pid="3" name="MtgSeq">
    <vt:lpwstr>103</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25.02</vt:lpwstr>
  </property>
  <property fmtid="{D5CDD505-2E9C-101B-9397-08002B2CF9AE}" pid="7" name="EndDate">
    <vt:lpwstr>1.03.2019</vt:lpwstr>
  </property>
  <property fmtid="{D5CDD505-2E9C-101B-9397-08002B2CF9AE}" pid="8" name="Tdoc#">
    <vt:lpwstr>R3-190162</vt:lpwstr>
  </property>
  <property fmtid="{D5CDD505-2E9C-101B-9397-08002B2CF9AE}" pid="9" name="Spec#">
    <vt:lpwstr>38.425</vt:lpwstr>
  </property>
  <property fmtid="{D5CDD505-2E9C-101B-9397-08002B2CF9AE}" pid="10" name="Cr#">
    <vt:lpwstr>0077</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2019.01.18</vt:lpwstr>
  </property>
  <property fmtid="{D5CDD505-2E9C-101B-9397-08002B2CF9AE}" pid="18" name="Release">
    <vt:lpwstr>Rel-15</vt:lpwstr>
  </property>
  <property fmtid="{D5CDD505-2E9C-101B-9397-08002B2CF9AE}" pid="19" name="CrTitle">
    <vt:lpwstr>Correction of the interpretation of the desired buffer size</vt:lpwstr>
  </property>
  <property fmtid="{D5CDD505-2E9C-101B-9397-08002B2CF9AE}" pid="20" name="MtgTitle">
    <vt:lpwstr> </vt:lpwstr>
  </property>
</Properties>
</file>